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A10" w:rsidRPr="006D7D45" w:rsidRDefault="00674A10" w:rsidP="00E75627">
      <w:pPr>
        <w:spacing w:after="0" w:line="360" w:lineRule="auto"/>
        <w:ind w:firstLine="709"/>
        <w:jc w:val="both"/>
        <w:rPr>
          <w:rFonts w:ascii="Times New Roman" w:hAnsi="Times New Roman" w:cs="Times New Roman"/>
          <w:b/>
          <w:i/>
          <w:sz w:val="32"/>
          <w:szCs w:val="32"/>
          <w:lang w:val="en-US"/>
        </w:rPr>
      </w:pPr>
      <w:r w:rsidRPr="006D7D45">
        <w:rPr>
          <w:rFonts w:ascii="Times New Roman" w:hAnsi="Times New Roman" w:cs="Times New Roman"/>
          <w:b/>
          <w:i/>
          <w:sz w:val="32"/>
          <w:szCs w:val="32"/>
          <w:lang w:val="en-US"/>
        </w:rPr>
        <w:t xml:space="preserve">3 </w:t>
      </w:r>
      <w:proofErr w:type="gramStart"/>
      <w:r w:rsidRPr="006D7D45">
        <w:rPr>
          <w:rFonts w:ascii="Times New Roman" w:hAnsi="Times New Roman" w:cs="Times New Roman"/>
          <w:b/>
          <w:i/>
          <w:sz w:val="32"/>
          <w:szCs w:val="32"/>
          <w:lang w:val="en-US"/>
        </w:rPr>
        <w:t>Practice</w:t>
      </w:r>
      <w:proofErr w:type="gramEnd"/>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The concept of competence and powers of public authorities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The main instruments of the organizational mechanism are the competence of public authorities and the powers included in it to manage natural resources. Competence is a set of rights and obligations of a state body, local self-government body, an official, enshrined in regulatory legal acts.2 </w:t>
      </w:r>
      <w:proofErr w:type="gramStart"/>
      <w:r w:rsidRPr="00E75627">
        <w:rPr>
          <w:rFonts w:ascii="Times New Roman" w:hAnsi="Times New Roman" w:cs="Times New Roman"/>
          <w:sz w:val="32"/>
          <w:szCs w:val="32"/>
          <w:lang w:val="en-US"/>
        </w:rPr>
        <w:t>The</w:t>
      </w:r>
      <w:proofErr w:type="gramEnd"/>
      <w:r w:rsidRPr="00E75627">
        <w:rPr>
          <w:rFonts w:ascii="Times New Roman" w:hAnsi="Times New Roman" w:cs="Times New Roman"/>
          <w:sz w:val="32"/>
          <w:szCs w:val="32"/>
          <w:lang w:val="en-US"/>
        </w:rPr>
        <w:t xml:space="preserve"> belonging of a competence is the most important indicator that distinguishes a powerful subject from powerless subjects of government. "Competence" is a legal concept that contains signs of the concept of "power".</w:t>
      </w:r>
    </w:p>
    <w:p w:rsidR="00674A10" w:rsidRPr="006D7D45" w:rsidRDefault="00674A10" w:rsidP="006D7D45">
      <w:pPr>
        <w:spacing w:after="0" w:line="360" w:lineRule="auto"/>
        <w:ind w:firstLine="709"/>
        <w:jc w:val="center"/>
        <w:rPr>
          <w:rFonts w:ascii="Times New Roman" w:hAnsi="Times New Roman" w:cs="Times New Roman"/>
          <w:b/>
          <w:i/>
          <w:sz w:val="32"/>
          <w:szCs w:val="32"/>
          <w:lang w:val="en-US"/>
        </w:rPr>
      </w:pPr>
      <w:r w:rsidRPr="006D7D45">
        <w:rPr>
          <w:rFonts w:ascii="Times New Roman" w:hAnsi="Times New Roman" w:cs="Times New Roman"/>
          <w:b/>
          <w:i/>
          <w:sz w:val="32"/>
          <w:szCs w:val="32"/>
          <w:lang w:val="en-US"/>
        </w:rPr>
        <w:t>Key elements of competence:</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signs</w:t>
      </w:r>
      <w:proofErr w:type="gramEnd"/>
      <w:r w:rsidRPr="00E75627">
        <w:rPr>
          <w:rFonts w:ascii="Times New Roman" w:hAnsi="Times New Roman" w:cs="Times New Roman"/>
          <w:sz w:val="32"/>
          <w:szCs w:val="32"/>
          <w:lang w:val="en-US"/>
        </w:rPr>
        <w:t xml:space="preserve"> of power in subjects of public relations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availability</w:t>
      </w:r>
      <w:proofErr w:type="gramEnd"/>
      <w:r w:rsidRPr="00E75627">
        <w:rPr>
          <w:rFonts w:ascii="Times New Roman" w:hAnsi="Times New Roman" w:cs="Times New Roman"/>
          <w:sz w:val="32"/>
          <w:szCs w:val="32"/>
          <w:lang w:val="en-US"/>
        </w:rPr>
        <w:t xml:space="preserve"> of rights and obligations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a</w:t>
      </w:r>
      <w:proofErr w:type="gramEnd"/>
      <w:r w:rsidRPr="00E75627">
        <w:rPr>
          <w:rFonts w:ascii="Times New Roman" w:hAnsi="Times New Roman" w:cs="Times New Roman"/>
          <w:sz w:val="32"/>
          <w:szCs w:val="32"/>
          <w:lang w:val="en-US"/>
        </w:rPr>
        <w:t xml:space="preserve"> certain range of tasks or functions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responsibility</w:t>
      </w:r>
      <w:proofErr w:type="gramEnd"/>
      <w:r w:rsidRPr="00E75627">
        <w:rPr>
          <w:rFonts w:ascii="Times New Roman" w:hAnsi="Times New Roman" w:cs="Times New Roman"/>
          <w:sz w:val="32"/>
          <w:szCs w:val="32"/>
          <w:lang w:val="en-US"/>
        </w:rPr>
        <w:t xml:space="preserve"> of the authorities for the actions taken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consolidation</w:t>
      </w:r>
      <w:proofErr w:type="gramEnd"/>
      <w:r w:rsidRPr="00E75627">
        <w:rPr>
          <w:rFonts w:ascii="Times New Roman" w:hAnsi="Times New Roman" w:cs="Times New Roman"/>
          <w:sz w:val="32"/>
          <w:szCs w:val="32"/>
          <w:lang w:val="en-US"/>
        </w:rPr>
        <w:t xml:space="preserve"> in regulatory legal acts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Authority in the science of management, as well as in some branches of law, is considered as an integral part of the competence and status of a body, an official, a person performing managerial functions in an organization, as well as some other persons performing functions provided for by legislation. The power is the right and, at the same time, the obligation of the relevant entity to act in a certain situation in the manner prescribed by law or other legal act. 1 The powers of the authorities are the legally granted rights to solve a certain range of issues and to issue certain types of legal acts, authority in the system of state bodies, implemented by him independently.</w:t>
      </w:r>
    </w:p>
    <w:p w:rsidR="00674A10" w:rsidRPr="006D7D45" w:rsidRDefault="00674A10" w:rsidP="006D7D45">
      <w:pPr>
        <w:spacing w:after="0" w:line="360" w:lineRule="auto"/>
        <w:ind w:firstLine="709"/>
        <w:jc w:val="center"/>
        <w:rPr>
          <w:rFonts w:ascii="Times New Roman" w:hAnsi="Times New Roman" w:cs="Times New Roman"/>
          <w:b/>
          <w:i/>
          <w:sz w:val="32"/>
          <w:szCs w:val="32"/>
          <w:lang w:val="en-US"/>
        </w:rPr>
      </w:pPr>
      <w:r w:rsidRPr="006D7D45">
        <w:rPr>
          <w:rFonts w:ascii="Times New Roman" w:hAnsi="Times New Roman" w:cs="Times New Roman"/>
          <w:b/>
          <w:i/>
          <w:sz w:val="32"/>
          <w:szCs w:val="32"/>
          <w:lang w:val="en-US"/>
        </w:rPr>
        <w:lastRenderedPageBreak/>
        <w:t>Elements of "powers":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the</w:t>
      </w:r>
      <w:proofErr w:type="gramEnd"/>
      <w:r w:rsidRPr="00E75627">
        <w:rPr>
          <w:rFonts w:ascii="Times New Roman" w:hAnsi="Times New Roman" w:cs="Times New Roman"/>
          <w:sz w:val="32"/>
          <w:szCs w:val="32"/>
          <w:lang w:val="en-US"/>
        </w:rPr>
        <w:t xml:space="preserve"> right of an authority to do any activity</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responsibilities</w:t>
      </w:r>
      <w:proofErr w:type="gramEnd"/>
      <w:r w:rsidRPr="00E75627">
        <w:rPr>
          <w:rFonts w:ascii="Times New Roman" w:hAnsi="Times New Roman" w:cs="Times New Roman"/>
          <w:sz w:val="32"/>
          <w:szCs w:val="32"/>
          <w:lang w:val="en-US"/>
        </w:rPr>
        <w:t xml:space="preserve"> of the authority to carry out its functions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the</w:t>
      </w:r>
      <w:proofErr w:type="gramEnd"/>
      <w:r w:rsidRPr="00E75627">
        <w:rPr>
          <w:rFonts w:ascii="Times New Roman" w:hAnsi="Times New Roman" w:cs="Times New Roman"/>
          <w:sz w:val="32"/>
          <w:szCs w:val="32"/>
          <w:lang w:val="en-US"/>
        </w:rPr>
        <w:t xml:space="preserve"> possibility of self-realization of rights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a</w:t>
      </w:r>
      <w:proofErr w:type="gramEnd"/>
      <w:r w:rsidRPr="00E75627">
        <w:rPr>
          <w:rFonts w:ascii="Times New Roman" w:hAnsi="Times New Roman" w:cs="Times New Roman"/>
          <w:sz w:val="32"/>
          <w:szCs w:val="32"/>
          <w:lang w:val="en-US"/>
        </w:rPr>
        <w:t xml:space="preserve"> certain scope of application of rights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 </w:t>
      </w:r>
      <w:proofErr w:type="gramStart"/>
      <w:r w:rsidRPr="00E75627">
        <w:rPr>
          <w:rFonts w:ascii="Times New Roman" w:hAnsi="Times New Roman" w:cs="Times New Roman"/>
          <w:sz w:val="32"/>
          <w:szCs w:val="32"/>
          <w:lang w:val="en-US"/>
        </w:rPr>
        <w:t>legal</w:t>
      </w:r>
      <w:proofErr w:type="gramEnd"/>
      <w:r w:rsidRPr="00E75627">
        <w:rPr>
          <w:rFonts w:ascii="Times New Roman" w:hAnsi="Times New Roman" w:cs="Times New Roman"/>
          <w:sz w:val="32"/>
          <w:szCs w:val="32"/>
          <w:lang w:val="en-US"/>
        </w:rPr>
        <w:t xml:space="preserve"> consolidation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The issue of defining the competence of local self-government bodies deserves special attention.</w:t>
      </w:r>
    </w:p>
    <w:p w:rsidR="00674A10" w:rsidRPr="006D7D45" w:rsidRDefault="00674A10" w:rsidP="006D7D45">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The competence of local self-government is set forth in the charter of a municipal formation in accordance with the Constitution, federal laws and laws of the constituent entities of the Russian Federation, a set of subjects of jurisdiction and powers of local self-government bodies, local self-government officials necessary for the implementation of functions and tasks of local self-government in the interests of the population of the municipal formation. Bodies and officials of local self-government have three types of powers: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own powers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powers</w:t>
      </w:r>
      <w:proofErr w:type="gramEnd"/>
      <w:r w:rsidRPr="00E75627">
        <w:rPr>
          <w:rFonts w:ascii="Times New Roman" w:hAnsi="Times New Roman" w:cs="Times New Roman"/>
          <w:sz w:val="32"/>
          <w:szCs w:val="32"/>
          <w:lang w:val="en-US"/>
        </w:rPr>
        <w:t xml:space="preserve"> on subjects of joint jurisdiction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separate</w:t>
      </w:r>
      <w:proofErr w:type="gramEnd"/>
      <w:r w:rsidRPr="00E75627">
        <w:rPr>
          <w:rFonts w:ascii="Times New Roman" w:hAnsi="Times New Roman" w:cs="Times New Roman"/>
          <w:sz w:val="32"/>
          <w:szCs w:val="32"/>
          <w:lang w:val="en-US"/>
        </w:rPr>
        <w:t xml:space="preserve"> state powers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"Own" powers include powers that ensure independent resolution of issues of local importance. Powers on subjects of joint jurisdiction are enshrined in agreements on the delimitation of powers on subjects of joint jurisdiction, concluded between state authorities and local self-government bodies in specific areas of public life. “State” </w:t>
      </w:r>
      <w:proofErr w:type="gramStart"/>
      <w:r w:rsidRPr="00E75627">
        <w:rPr>
          <w:rFonts w:ascii="Times New Roman" w:hAnsi="Times New Roman" w:cs="Times New Roman"/>
          <w:sz w:val="32"/>
          <w:szCs w:val="32"/>
          <w:lang w:val="en-US"/>
        </w:rPr>
        <w:t>are</w:t>
      </w:r>
      <w:proofErr w:type="gramEnd"/>
      <w:r w:rsidRPr="00E75627">
        <w:rPr>
          <w:rFonts w:ascii="Times New Roman" w:hAnsi="Times New Roman" w:cs="Times New Roman"/>
          <w:sz w:val="32"/>
          <w:szCs w:val="32"/>
          <w:lang w:val="en-US"/>
        </w:rPr>
        <w:t xml:space="preserve"> separate state powers that are delegated to local government bodies by state authorities.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Classifications of public authorities in charge of natural resource management State bodies in charge of natural resource management can be classified:</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by</w:t>
      </w:r>
      <w:proofErr w:type="gramEnd"/>
      <w:r w:rsidRPr="00E75627">
        <w:rPr>
          <w:rFonts w:ascii="Times New Roman" w:hAnsi="Times New Roman" w:cs="Times New Roman"/>
          <w:sz w:val="32"/>
          <w:szCs w:val="32"/>
          <w:lang w:val="en-US"/>
        </w:rPr>
        <w:t xml:space="preserve"> status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by</w:t>
      </w:r>
      <w:proofErr w:type="gramEnd"/>
      <w:r w:rsidRPr="00E75627">
        <w:rPr>
          <w:rFonts w:ascii="Times New Roman" w:hAnsi="Times New Roman" w:cs="Times New Roman"/>
          <w:sz w:val="32"/>
          <w:szCs w:val="32"/>
          <w:lang w:val="en-US"/>
        </w:rPr>
        <w:t xml:space="preserve"> formal criterion (hierarchy)</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by</w:t>
      </w:r>
      <w:proofErr w:type="gramEnd"/>
      <w:r w:rsidRPr="00E75627">
        <w:rPr>
          <w:rFonts w:ascii="Times New Roman" w:hAnsi="Times New Roman" w:cs="Times New Roman"/>
          <w:sz w:val="32"/>
          <w:szCs w:val="32"/>
          <w:lang w:val="en-US"/>
        </w:rPr>
        <w:t xml:space="preserve"> competence</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According to the first criterion, public authorities are divided into:</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1) general government bodies - these include the President of the Russian Federation, the Government of the Russian Federation, the Federal Assembly of the Russian Federation, legislative bodies and some executive bodies of the constituent entities of the Russian Federation, local government bodies. The competence of these bodies is defined in the Constitution of the Russian Federation and the constitutions of the constituent entities of the Russian Federation (basic), as well as in general and special acts - sources of natural resource legislation (specific).</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 xml:space="preserve">2) </w:t>
      </w:r>
      <w:proofErr w:type="gramStart"/>
      <w:r w:rsidRPr="006D7D45">
        <w:rPr>
          <w:rFonts w:ascii="Times New Roman" w:hAnsi="Times New Roman" w:cs="Times New Roman"/>
          <w:i/>
          <w:sz w:val="32"/>
          <w:szCs w:val="32"/>
          <w:lang w:val="en-US"/>
        </w:rPr>
        <w:t>bodies</w:t>
      </w:r>
      <w:proofErr w:type="gramEnd"/>
      <w:r w:rsidRPr="006D7D45">
        <w:rPr>
          <w:rFonts w:ascii="Times New Roman" w:hAnsi="Times New Roman" w:cs="Times New Roman"/>
          <w:i/>
          <w:sz w:val="32"/>
          <w:szCs w:val="32"/>
          <w:lang w:val="en-US"/>
        </w:rPr>
        <w:t xml:space="preserve"> of special management - executive authorities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Of the Russian Federation and their territorial bodies, executive bodies of the constituent entities of the Russian Federation.1 These bodies are specially authorized by acts of the supreme executive bodies of state power (the President of the Russian Federation, the Government of the Russian Federation, governors, etc.) to manage natural resources. Bodies exercising management in the field of resource use are created both at the federal level and at the level of the constituent entities of the Russian Federation, since the ownership, use and disposal of natural resources is carried out jointly by the Russian Federation and its constituent entities. Local self-government bodies can also carry out some functions of natural resource management, in the event that they have powers in this area assigned to them by natural resource acts, or the corresponding powers have been transferred to the local self-government level by state authorities with the transfer of the necessary financial resources.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That is, natural resource management bodies are represented at such levels of government as: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federal</w:t>
      </w:r>
      <w:proofErr w:type="gramEnd"/>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regional</w:t>
      </w:r>
      <w:proofErr w:type="gramEnd"/>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w:t>
      </w:r>
      <w:proofErr w:type="gramStart"/>
      <w:r w:rsidRPr="00E75627">
        <w:rPr>
          <w:rFonts w:ascii="Times New Roman" w:hAnsi="Times New Roman" w:cs="Times New Roman"/>
          <w:sz w:val="32"/>
          <w:szCs w:val="32"/>
          <w:lang w:val="en-US"/>
        </w:rPr>
        <w:t>local</w:t>
      </w:r>
      <w:proofErr w:type="gramEnd"/>
      <w:r w:rsidRPr="00E75627">
        <w:rPr>
          <w:rFonts w:ascii="Times New Roman" w:hAnsi="Times New Roman" w:cs="Times New Roman"/>
          <w:sz w:val="32"/>
          <w:szCs w:val="32"/>
          <w:lang w:val="en-US"/>
        </w:rPr>
        <w:t xml:space="preserve"> Federal bodies of state power, according to the formal criterion, are divided into:</w:t>
      </w:r>
    </w:p>
    <w:p w:rsidR="00674A10" w:rsidRPr="00E75627" w:rsidRDefault="00674A10" w:rsidP="00E75627">
      <w:pPr>
        <w:spacing w:after="0" w:line="360" w:lineRule="auto"/>
        <w:ind w:firstLine="709"/>
        <w:jc w:val="both"/>
        <w:rPr>
          <w:rFonts w:ascii="Times New Roman" w:hAnsi="Times New Roman" w:cs="Times New Roman"/>
          <w:sz w:val="32"/>
          <w:szCs w:val="32"/>
        </w:rPr>
      </w:pPr>
      <w:r w:rsidRPr="00E75627">
        <w:rPr>
          <w:rFonts w:ascii="Times New Roman" w:hAnsi="Times New Roman" w:cs="Times New Roman"/>
          <w:sz w:val="32"/>
          <w:szCs w:val="32"/>
        </w:rPr>
        <w:t xml:space="preserve">• </w:t>
      </w:r>
      <w:proofErr w:type="spellStart"/>
      <w:r w:rsidRPr="00E75627">
        <w:rPr>
          <w:rFonts w:ascii="Times New Roman" w:hAnsi="Times New Roman" w:cs="Times New Roman"/>
          <w:sz w:val="32"/>
          <w:szCs w:val="32"/>
        </w:rPr>
        <w:t>federal</w:t>
      </w:r>
      <w:proofErr w:type="spellEnd"/>
      <w:r w:rsidRPr="00E75627">
        <w:rPr>
          <w:rFonts w:ascii="Times New Roman" w:hAnsi="Times New Roman" w:cs="Times New Roman"/>
          <w:sz w:val="32"/>
          <w:szCs w:val="32"/>
        </w:rPr>
        <w:t xml:space="preserve"> </w:t>
      </w:r>
      <w:proofErr w:type="spellStart"/>
      <w:r w:rsidRPr="00E75627">
        <w:rPr>
          <w:rFonts w:ascii="Times New Roman" w:hAnsi="Times New Roman" w:cs="Times New Roman"/>
          <w:sz w:val="32"/>
          <w:szCs w:val="32"/>
        </w:rPr>
        <w:t>ministries</w:t>
      </w:r>
      <w:proofErr w:type="spellEnd"/>
    </w:p>
    <w:p w:rsidR="00674A10" w:rsidRPr="00E75627" w:rsidRDefault="00674A10" w:rsidP="00E75627">
      <w:pPr>
        <w:spacing w:after="0" w:line="360" w:lineRule="auto"/>
        <w:ind w:firstLine="709"/>
        <w:jc w:val="both"/>
        <w:rPr>
          <w:rFonts w:ascii="Times New Roman" w:hAnsi="Times New Roman" w:cs="Times New Roman"/>
          <w:sz w:val="32"/>
          <w:szCs w:val="32"/>
        </w:rPr>
      </w:pPr>
      <w:r w:rsidRPr="00E75627">
        <w:rPr>
          <w:rFonts w:ascii="Times New Roman" w:hAnsi="Times New Roman" w:cs="Times New Roman"/>
          <w:sz w:val="32"/>
          <w:szCs w:val="32"/>
        </w:rPr>
        <w:t xml:space="preserve">• </w:t>
      </w:r>
      <w:proofErr w:type="spellStart"/>
      <w:r w:rsidRPr="00E75627">
        <w:rPr>
          <w:rFonts w:ascii="Times New Roman" w:hAnsi="Times New Roman" w:cs="Times New Roman"/>
          <w:sz w:val="32"/>
          <w:szCs w:val="32"/>
        </w:rPr>
        <w:t>federal</w:t>
      </w:r>
      <w:proofErr w:type="spellEnd"/>
      <w:r w:rsidRPr="00E75627">
        <w:rPr>
          <w:rFonts w:ascii="Times New Roman" w:hAnsi="Times New Roman" w:cs="Times New Roman"/>
          <w:sz w:val="32"/>
          <w:szCs w:val="32"/>
        </w:rPr>
        <w:t xml:space="preserve"> </w:t>
      </w:r>
      <w:proofErr w:type="spellStart"/>
      <w:r w:rsidRPr="00E75627">
        <w:rPr>
          <w:rFonts w:ascii="Times New Roman" w:hAnsi="Times New Roman" w:cs="Times New Roman"/>
          <w:sz w:val="32"/>
          <w:szCs w:val="32"/>
        </w:rPr>
        <w:t>services</w:t>
      </w:r>
      <w:proofErr w:type="spellEnd"/>
    </w:p>
    <w:p w:rsidR="00674A10" w:rsidRPr="00E75627" w:rsidRDefault="00674A10" w:rsidP="00E75627">
      <w:pPr>
        <w:spacing w:after="0" w:line="360" w:lineRule="auto"/>
        <w:ind w:firstLine="709"/>
        <w:jc w:val="both"/>
        <w:rPr>
          <w:rFonts w:ascii="Times New Roman" w:hAnsi="Times New Roman" w:cs="Times New Roman"/>
          <w:sz w:val="32"/>
          <w:szCs w:val="32"/>
          <w:lang w:val="en-US"/>
        </w:rPr>
      </w:pPr>
      <w:proofErr w:type="gramStart"/>
      <w:r w:rsidRPr="00E75627">
        <w:rPr>
          <w:rFonts w:ascii="Times New Roman" w:hAnsi="Times New Roman" w:cs="Times New Roman"/>
          <w:sz w:val="32"/>
          <w:szCs w:val="32"/>
          <w:lang w:val="en-US"/>
        </w:rPr>
        <w:t>• Federal Agencies The Federal Ministry</w:t>
      </w:r>
      <w:proofErr w:type="gramEnd"/>
      <w:r w:rsidRPr="00E75627">
        <w:rPr>
          <w:rFonts w:ascii="Times New Roman" w:hAnsi="Times New Roman" w:cs="Times New Roman"/>
          <w:sz w:val="32"/>
          <w:szCs w:val="32"/>
          <w:lang w:val="en-US"/>
        </w:rPr>
        <w:t xml:space="preserve"> is the federal executive body responsible for the formulation of state policy and legal regulation in the specified area of ​​activity. The federal ministry leads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According to the criterion of competence, the system of bodies exercising state administration consists of the following state bodies: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1) bodies of general competence - for them, the management of the use and protection of natural resources is one of the issues within the scope of their competence.</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These bodies include the Federal Assembly of the Russian Federation, the Government of the Russian Federation, legislative and executive bodies of the constituent entities of the Russian Federation, municipal bodies;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2) </w:t>
      </w:r>
      <w:proofErr w:type="gramStart"/>
      <w:r w:rsidRPr="00E75627">
        <w:rPr>
          <w:rFonts w:ascii="Times New Roman" w:hAnsi="Times New Roman" w:cs="Times New Roman"/>
          <w:sz w:val="32"/>
          <w:szCs w:val="32"/>
          <w:lang w:val="en-US"/>
        </w:rPr>
        <w:t>bodies</w:t>
      </w:r>
      <w:proofErr w:type="gramEnd"/>
      <w:r w:rsidRPr="00E75627">
        <w:rPr>
          <w:rFonts w:ascii="Times New Roman" w:hAnsi="Times New Roman" w:cs="Times New Roman"/>
          <w:sz w:val="32"/>
          <w:szCs w:val="32"/>
          <w:lang w:val="en-US"/>
        </w:rPr>
        <w:t xml:space="preserve"> of special competence - management of the use and protection of natural resources is their main task. These bodies, in turn, are subdivided into:</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 </w:t>
      </w:r>
      <w:proofErr w:type="gramStart"/>
      <w:r w:rsidRPr="00E75627">
        <w:rPr>
          <w:rFonts w:ascii="Times New Roman" w:hAnsi="Times New Roman" w:cs="Times New Roman"/>
          <w:sz w:val="32"/>
          <w:szCs w:val="32"/>
          <w:lang w:val="en-US"/>
        </w:rPr>
        <w:t>complex</w:t>
      </w:r>
      <w:proofErr w:type="gramEnd"/>
      <w:r w:rsidRPr="00E75627">
        <w:rPr>
          <w:rFonts w:ascii="Times New Roman" w:hAnsi="Times New Roman" w:cs="Times New Roman"/>
          <w:sz w:val="32"/>
          <w:szCs w:val="32"/>
          <w:lang w:val="en-US"/>
        </w:rPr>
        <w:t>, which perform all or a set of tasks for the management of natural resources. These include the Ministry of Natural Resources of the Russian Federation, the Ministry of Agriculture of the Russian Federation;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 </w:t>
      </w:r>
      <w:proofErr w:type="spellStart"/>
      <w:r w:rsidRPr="00E75627">
        <w:rPr>
          <w:rFonts w:ascii="Times New Roman" w:hAnsi="Times New Roman" w:cs="Times New Roman"/>
          <w:sz w:val="32"/>
          <w:szCs w:val="32"/>
          <w:lang w:val="en-US"/>
        </w:rPr>
        <w:t>sectoral</w:t>
      </w:r>
      <w:proofErr w:type="spellEnd"/>
      <w:r w:rsidRPr="00E75627">
        <w:rPr>
          <w:rFonts w:ascii="Times New Roman" w:hAnsi="Times New Roman" w:cs="Times New Roman"/>
          <w:sz w:val="32"/>
          <w:szCs w:val="32"/>
          <w:lang w:val="en-US"/>
        </w:rPr>
        <w:t>, which are engaged in management in the field of protection and use of individual natural objects: Federal Agency for Fisheries: Federal Agency for Forestry, Federal Agency for Subsoil Use, Federal Agency for Water Resources; • functional ones that perform one or several related functions in relation to one or all natural objects: the Ministry of the Russian Federation for Civil Defense, Emergencies and Elimination of the Consequences of Natural Disasters, the Ministry of Industry and Energy of the Russian Federation, the Ministry of Economic Development and Trade of the Russian Federation, the Federal Service for Supervision in the field of consumer protection and human well-being.</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Based on the presented classifications, the system of state authorities that manage natural resources includes: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Ministry of Natural Resources of the Russian Federation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Service for Supervision of Natural Resources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Agency for Water Resources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Forestry Agency</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 Federal Agency for Subsoil Use</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2. Ministry of Agriculture of the Russian Federation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xml:space="preserve">• Federal Service for Veterinary and </w:t>
      </w:r>
      <w:proofErr w:type="spellStart"/>
      <w:r w:rsidRPr="00E75627">
        <w:rPr>
          <w:rFonts w:ascii="Times New Roman" w:hAnsi="Times New Roman" w:cs="Times New Roman"/>
          <w:sz w:val="32"/>
          <w:szCs w:val="32"/>
          <w:lang w:val="en-US"/>
        </w:rPr>
        <w:t>Phytosanitary</w:t>
      </w:r>
      <w:proofErr w:type="spellEnd"/>
      <w:r w:rsidRPr="00E75627">
        <w:rPr>
          <w:rFonts w:ascii="Times New Roman" w:hAnsi="Times New Roman" w:cs="Times New Roman"/>
          <w:sz w:val="32"/>
          <w:szCs w:val="32"/>
          <w:lang w:val="en-US"/>
        </w:rPr>
        <w:t xml:space="preserve"> Supervision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3. Ministry of Economic Development and Trade</w:t>
      </w:r>
    </w:p>
    <w:p w:rsidR="00674A10" w:rsidRPr="006D7D45" w:rsidRDefault="00674A10" w:rsidP="006D7D45">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Agency for Real Estate Cadastre</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4. Ministry of Industry and Energy of the Russian Federation</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Energy Agency</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5. Ministry of the Russian Federation for Civil Defense, Emergencies and Elimination of Consequences of Natural Disasters</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6. Federal Service for Environmental, Technological and Nuclear Supervision</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7. Federal Service for Hydrometeorology and Environmental Monitoring</w:t>
      </w:r>
    </w:p>
    <w:p w:rsidR="00674A10" w:rsidRPr="006D7D45" w:rsidRDefault="00674A10" w:rsidP="00E75627">
      <w:pPr>
        <w:spacing w:after="0" w:line="360" w:lineRule="auto"/>
        <w:ind w:firstLine="709"/>
        <w:jc w:val="both"/>
        <w:rPr>
          <w:rFonts w:ascii="Times New Roman" w:hAnsi="Times New Roman" w:cs="Times New Roman"/>
          <w:i/>
          <w:sz w:val="32"/>
          <w:szCs w:val="32"/>
          <w:lang w:val="en-US"/>
        </w:rPr>
      </w:pPr>
      <w:r w:rsidRPr="006D7D45">
        <w:rPr>
          <w:rFonts w:ascii="Times New Roman" w:hAnsi="Times New Roman" w:cs="Times New Roman"/>
          <w:i/>
          <w:sz w:val="32"/>
          <w:szCs w:val="32"/>
          <w:lang w:val="en-US"/>
        </w:rPr>
        <w:t>8. Committee for Fisheries The chapter considers the issues of the organizational mechanism of natural resources management, including its concept and elements, the concept of the competence and powers of state authorities and local self-government. The chapter describes in detail the system of natural resources management bodies and gives several classifications of government bodies.</w:t>
      </w:r>
    </w:p>
    <w:p w:rsidR="00DB583D" w:rsidRPr="006D7D45" w:rsidRDefault="00DB583D" w:rsidP="00E75627">
      <w:pPr>
        <w:spacing w:after="0" w:line="360" w:lineRule="auto"/>
        <w:ind w:firstLine="709"/>
        <w:jc w:val="both"/>
        <w:rPr>
          <w:rFonts w:ascii="Times New Roman" w:hAnsi="Times New Roman" w:cs="Times New Roman"/>
          <w:b/>
          <w:i/>
          <w:sz w:val="32"/>
          <w:szCs w:val="32"/>
          <w:lang w:val="en-US"/>
        </w:rPr>
      </w:pPr>
      <w:r w:rsidRPr="006D7D45">
        <w:rPr>
          <w:rFonts w:ascii="Times New Roman" w:hAnsi="Times New Roman" w:cs="Times New Roman"/>
          <w:b/>
          <w:i/>
          <w:sz w:val="32"/>
          <w:szCs w:val="32"/>
          <w:lang w:val="en-US"/>
        </w:rPr>
        <w:t>4. Ministry of Industry and Energy of the Russian Federation</w:t>
      </w:r>
    </w:p>
    <w:p w:rsidR="00DB583D" w:rsidRPr="00E75627" w:rsidRDefault="00DB583D"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 Federal Energy Agency</w:t>
      </w:r>
    </w:p>
    <w:p w:rsidR="00DB583D" w:rsidRPr="00E75627" w:rsidRDefault="00DB583D"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5. Ministry of the Russian Federation for Civil Defense, Emergencies and Elimination of Consequences of Natural Disasters</w:t>
      </w:r>
    </w:p>
    <w:p w:rsidR="00DB583D" w:rsidRPr="00E75627" w:rsidRDefault="00DB583D"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6. Federal Service for Environmental, Technological and Nuclear Supervision</w:t>
      </w:r>
    </w:p>
    <w:p w:rsidR="00DB583D" w:rsidRPr="00E75627" w:rsidRDefault="00DB583D"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7. Federal Service for Hydrometeorology and Environmental Monitoring</w:t>
      </w:r>
    </w:p>
    <w:p w:rsidR="00DB583D" w:rsidRPr="00E75627" w:rsidRDefault="00DB583D" w:rsidP="00E75627">
      <w:pPr>
        <w:spacing w:after="0" w:line="360" w:lineRule="auto"/>
        <w:ind w:firstLine="709"/>
        <w:jc w:val="both"/>
        <w:rPr>
          <w:rFonts w:ascii="Times New Roman" w:hAnsi="Times New Roman" w:cs="Times New Roman"/>
          <w:sz w:val="32"/>
          <w:szCs w:val="32"/>
          <w:lang w:val="en-US"/>
        </w:rPr>
      </w:pPr>
      <w:r w:rsidRPr="00E75627">
        <w:rPr>
          <w:rFonts w:ascii="Times New Roman" w:hAnsi="Times New Roman" w:cs="Times New Roman"/>
          <w:sz w:val="32"/>
          <w:szCs w:val="32"/>
          <w:lang w:val="en-US"/>
        </w:rPr>
        <w:t>8. Committee for Fisheries The chapter considers the issues of the organizational mechanism of natural resources management, including its concept and elements, the concept of the competence and powers of state authorities and local self-government. The chapter describes in detail the system of natural resources management bodies and gives several classifications of government bodies.</w:t>
      </w:r>
    </w:p>
    <w:p w:rsidR="00674A10" w:rsidRPr="00E75627" w:rsidRDefault="00674A10" w:rsidP="00E75627">
      <w:pPr>
        <w:spacing w:after="0" w:line="360" w:lineRule="auto"/>
        <w:ind w:firstLine="709"/>
        <w:jc w:val="both"/>
        <w:rPr>
          <w:rFonts w:ascii="Times New Roman" w:hAnsi="Times New Roman" w:cs="Times New Roman"/>
          <w:sz w:val="32"/>
          <w:szCs w:val="32"/>
          <w:lang w:val="en-US"/>
        </w:rPr>
      </w:pPr>
    </w:p>
    <w:sectPr w:rsidR="00674A10" w:rsidRPr="00E75627" w:rsidSect="000152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674A10"/>
    <w:rsid w:val="0001523E"/>
    <w:rsid w:val="00674A10"/>
    <w:rsid w:val="006D7D45"/>
    <w:rsid w:val="00992D81"/>
    <w:rsid w:val="00DB583D"/>
    <w:rsid w:val="00E756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23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1325</Words>
  <Characters>7556</Characters>
  <Application>Microsoft Office Word</Application>
  <DocSecurity>0</DocSecurity>
  <Lines>62</Lines>
  <Paragraphs>17</Paragraphs>
  <ScaleCrop>false</ScaleCrop>
  <Company/>
  <LinksUpToDate>false</LinksUpToDate>
  <CharactersWithSpaces>8864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2020-10-30T20:16:00Z</dcterms:created>
  <dcterms:modified xsi:type="dcterms:W3CDTF">2020-10-30T20:16:00Z</dcterms:modified>
</cp:coreProperties>
</file>